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Arial" w:hAnsi="Arial" w:cs="Arial" w:eastAsiaTheme="minorEastAsia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Style w:val="7"/>
          <w:rFonts w:hint="eastAsia" w:ascii="Arial" w:hAnsi="Arial" w:cs="Arial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eastAsia="zh-CN"/>
        </w:rPr>
        <w:t>桥牌比赛</w:t>
      </w:r>
      <w:r>
        <w:rPr>
          <w:rStyle w:val="7"/>
          <w:rFonts w:hint="default" w:ascii="Arial" w:hAnsi="Arial" w:cs="Arial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补充通知</w:t>
      </w:r>
      <w:r>
        <w:rPr>
          <w:rStyle w:val="7"/>
          <w:rFonts w:hint="eastAsia" w:ascii="Arial" w:hAnsi="Arial" w:cs="Arial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参赛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单位：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XX桥牌赛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近期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举行，现将比赛有关事项补充通知如下：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一、比赛时间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二、比赛地点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XX省XX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报名单位及参赛运动员资格按《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XX桥牌赛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竞赛规程》第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条执行。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可报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队参加比赛，每队可报领队、教练各1人，运动员4-6人。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比赛通过中国桥牌网“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XX桥牌赛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”赛事专题进行网上报名，请严格遵照网上报名的要求填写报名内容。各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参赛队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须于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日前完成网上报名并同时将报名表发送至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桥牌协会和赛区各1份，逾期以弃权论。网上报名审核通过后缴纳报名费。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未在中国桥牌网上传个人照片的参赛运动员须在报名时完成上传，用于参赛证件的制作，未上传照片报名将无法通过。具体照片要求及上传方式请参照中国桥牌网公布的《中国桥牌协会关于会员照片采集通知》。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元/队，于规定的报名截止日前将报名费汇至指定账号，否则不接受报名。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（补充收款帐号信息）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备注栏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注明：参赛队队名、联系人和电话，需要开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发票的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请注明发票抬头和纳税人识别号。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四、领队会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组委会将于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召开领队会，请各代表队领队准时出席。会议地点另行通知。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五、联系办法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桥牌协会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  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  箱: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（二）赛区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  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  箱: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六、食宿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各参赛队食宿费用自理。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赛区可代为预订以下酒店：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0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（一）酒店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1:（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距离赛场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XX米）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1.大床房：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元/间/晚（含早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/不含早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2.双床房：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元/间/晚（含早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/不含早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0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（二）酒店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2:（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距离赛场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XX米）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1.大床房：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元/间/晚（含早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/不含早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2.双床房：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元/间/晚（含早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/不含早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）酒店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预订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  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  箱: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七、报到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（一）比赛裁判员、仲裁委员于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日到赛区报到。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（二）各参赛队于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前到赛区报到。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（三）报到地点：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报到时需核验以下材料：（根据赛事组委会要求补充）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八、交通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（一）飞机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到达机场，后续换乘方式，到达赛场及酒店距离、预计所需时间、出租车费用等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（二）火车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到达火车站名称，后续换乘方式，到达赛场及酒店距离、预计所需时间、出租车费用等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附件:报名表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63F65"/>
    <w:multiLevelType w:val="singleLevel"/>
    <w:tmpl w:val="CC463F6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EF4E41"/>
    <w:multiLevelType w:val="singleLevel"/>
    <w:tmpl w:val="4CEF4E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A77A0"/>
    <w:rsid w:val="4A1851D9"/>
    <w:rsid w:val="5EB9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2021-08-25T01:49:00Z</dcterms:created>
  <dc:creator>dell</dc:creator>
  <cp:lastModifiedBy>水月洞天</cp:lastModifiedBy>
  <dcterms:modified xsi:type="dcterms:W3CDTF">2021-11-12T01:37:19Z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323E6650AB3347C38AE6D3C844D9DBB1</vt:lpwstr>
  </property>
</Properties>
</file>